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A4B93" w:rsidP="00DF7C85" w14:paraId="3CA09DA6" w14:textId="78CCBB59">
      <w:pPr>
        <w:pStyle w:val="NoSpacing"/>
        <w:spacing w:before="0"/>
        <w:jc w:val="center"/>
      </w:pPr>
    </w:p>
    <w:p w:rsidR="008964CD" w:rsidP="00DF7C85" w14:paraId="6EB4F315" w14:textId="77777777">
      <w:pPr>
        <w:pStyle w:val="NoSpacing"/>
        <w:jc w:val="center"/>
      </w:pPr>
    </w:p>
    <w:p w:rsidR="00DF7C85" w:rsidRPr="00953D1A" w:rsidP="00DF7C85" w14:paraId="70BB5C86" w14:textId="77777777">
      <w:pPr>
        <w:pStyle w:val="NoSpacing"/>
        <w:jc w:val="center"/>
        <w:rPr>
          <w:b/>
        </w:rPr>
      </w:pPr>
      <w:r w:rsidRPr="00953D1A">
        <w:rPr>
          <w:b/>
        </w:rPr>
        <w:t>MATEMATİK DERSİ DERS PLANI</w:t>
      </w:r>
    </w:p>
    <w:p w:rsidR="00FC2E73" w:rsidRPr="00FC2E73" w:rsidP="00DF7C85" w14:paraId="7C5CECB4" w14:textId="77777777">
      <w:pPr>
        <w:pStyle w:val="NoSpacing"/>
        <w:jc w:val="center"/>
        <w:rPr>
          <w:b/>
          <w:color w:val="FF0000"/>
        </w:rPr>
      </w:pPr>
      <w:r w:rsidRPr="00FC2E73">
        <w:rPr>
          <w:b/>
          <w:color w:val="FF0000"/>
        </w:rPr>
        <w:t>30</w:t>
      </w:r>
      <w:r w:rsidRPr="00FC2E73" w:rsidR="00DF7C85">
        <w:rPr>
          <w:b/>
          <w:color w:val="FF0000"/>
        </w:rPr>
        <w:t xml:space="preserve">.Hafta </w:t>
      </w:r>
    </w:p>
    <w:p w:rsidR="00DF7C85" w:rsidP="00DF7C85" w14:paraId="5ED969F4" w14:textId="0A0DF1EC">
      <w:pPr>
        <w:pStyle w:val="NoSpacing"/>
        <w:jc w:val="center"/>
        <w:rPr>
          <w:b/>
        </w:rPr>
      </w:pPr>
      <w:r w:rsidRPr="00953D1A">
        <w:rPr>
          <w:b/>
        </w:rPr>
        <w:t>(</w:t>
      </w:r>
      <w:r w:rsidR="00C93BE2">
        <w:rPr>
          <w:b/>
        </w:rPr>
        <w:t>03-07</w:t>
      </w:r>
      <w:r w:rsidR="00953D1A">
        <w:rPr>
          <w:b/>
        </w:rPr>
        <w:t xml:space="preserve"> Mayıs </w:t>
      </w:r>
      <w:r w:rsidR="00833131">
        <w:rPr>
          <w:b/>
        </w:rPr>
        <w:t>2027</w:t>
      </w:r>
      <w:r w:rsidRPr="00953D1A">
        <w:rPr>
          <w:b/>
        </w:rPr>
        <w:t>)</w:t>
      </w:r>
    </w:p>
    <w:p w:rsidR="00EA4B93" w:rsidP="00DF7C85" w14:paraId="099A2F3B" w14:textId="7B128E3F">
      <w:pPr>
        <w:pStyle w:val="NoSpacing"/>
        <w:jc w:val="center"/>
        <w:rPr>
          <w:b/>
        </w:rPr>
      </w:pPr>
    </w:p>
    <w:p w:rsidR="00EA4B93" w:rsidRPr="00953D1A" w:rsidP="00DF7C85" w14:paraId="11E80059" w14:textId="77777777">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52B8E2FC"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EA4B93" w:rsidRPr="009C7058" w:rsidP="000E6434" w14:paraId="46F2266C"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29DA93B8" w14:textId="77777777" w:rsidTr="000E6434">
        <w:tblPrEx>
          <w:tblW w:w="4693" w:type="pct"/>
          <w:tblLayout w:type="fixed"/>
          <w:tblLook w:val="04A0"/>
        </w:tblPrEx>
        <w:trPr>
          <w:trHeight w:val="99"/>
        </w:trPr>
        <w:tc>
          <w:tcPr>
            <w:tcW w:w="977" w:type="pct"/>
            <w:tcMar>
              <w:top w:w="28" w:type="dxa"/>
              <w:bottom w:w="28" w:type="dxa"/>
            </w:tcMar>
            <w:vAlign w:val="center"/>
          </w:tcPr>
          <w:p w:rsidR="00EA4B93" w:rsidRPr="009C7058" w:rsidP="000E6434" w14:paraId="19E8D104"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EA4B93" w:rsidRPr="009C7058" w:rsidP="000E6434" w14:paraId="13A73669"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EA4B93" w:rsidRPr="009C7058" w:rsidP="000E6434" w14:paraId="10DF1737"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EA4B93" w:rsidRPr="009C7058" w:rsidP="000E6434" w14:paraId="598A4DE1" w14:textId="77777777">
            <w:pPr>
              <w:pStyle w:val="NoSpacing"/>
              <w:rPr>
                <w:rFonts w:ascii="Arial Narrow" w:hAnsi="Arial Narrow"/>
                <w:sz w:val="18"/>
                <w:szCs w:val="18"/>
              </w:rPr>
            </w:pPr>
            <w:r w:rsidRPr="009C7058">
              <w:rPr>
                <w:rFonts w:ascii="Arial Narrow" w:hAnsi="Arial Narrow"/>
                <w:sz w:val="18"/>
                <w:szCs w:val="18"/>
              </w:rPr>
              <w:t>Matematik</w:t>
            </w:r>
          </w:p>
        </w:tc>
      </w:tr>
      <w:tr w14:paraId="5FC6D29B" w14:textId="77777777" w:rsidTr="000E6434">
        <w:tblPrEx>
          <w:tblW w:w="4693" w:type="pct"/>
          <w:tblLayout w:type="fixed"/>
          <w:tblLook w:val="04A0"/>
        </w:tblPrEx>
        <w:trPr>
          <w:trHeight w:val="155"/>
        </w:trPr>
        <w:tc>
          <w:tcPr>
            <w:tcW w:w="977" w:type="pct"/>
            <w:tcMar>
              <w:top w:w="28" w:type="dxa"/>
              <w:bottom w:w="28" w:type="dxa"/>
            </w:tcMar>
            <w:vAlign w:val="center"/>
          </w:tcPr>
          <w:p w:rsidR="00EA4B93" w:rsidRPr="009C7058" w:rsidP="000E6434" w14:paraId="4161D1A9"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EA4B93" w:rsidP="000E6434" w14:paraId="1FDE8D8A" w14:textId="77777777">
            <w:pPr>
              <w:pStyle w:val="NoSpacing"/>
              <w:rPr>
                <w:rFonts w:ascii="Arial Narrow" w:hAnsi="Arial Narrow" w:cs="Barlow-Light"/>
                <w:b/>
                <w:sz w:val="18"/>
                <w:szCs w:val="18"/>
                <w14:ligatures w14:val="standardContextual"/>
              </w:rPr>
            </w:pPr>
            <w:r>
              <w:rPr>
                <w:rFonts w:ascii="Arial Narrow" w:hAnsi="Arial Narrow" w:cs="Barlow-Light"/>
                <w:b/>
                <w:sz w:val="18"/>
                <w:szCs w:val="18"/>
                <w14:ligatures w14:val="standardContextual"/>
              </w:rPr>
              <w:t>SAYILAR VE NİCELİKLER (3)</w:t>
            </w:r>
          </w:p>
          <w:p w:rsidR="00C93BE2" w:rsidRPr="009C7058" w:rsidP="000E6434" w14:paraId="60B515BC" w14:textId="50A97BBA">
            <w:pPr>
              <w:pStyle w:val="NoSpacing"/>
              <w:rPr>
                <w:rFonts w:ascii="Arial Narrow" w:hAnsi="Arial Narrow"/>
                <w:sz w:val="18"/>
                <w:szCs w:val="18"/>
              </w:rPr>
            </w:pPr>
            <w:r>
              <w:rPr>
                <w:rFonts w:ascii="Arial Narrow" w:hAnsi="Arial Narrow" w:cs="Barlow-Light"/>
                <w:b/>
                <w:sz w:val="18"/>
                <w:szCs w:val="18"/>
                <w14:ligatures w14:val="standardContextual"/>
              </w:rPr>
              <w:t>NESNELERİN GEOMETRİSİ (2)</w:t>
            </w:r>
          </w:p>
        </w:tc>
        <w:tc>
          <w:tcPr>
            <w:tcW w:w="416" w:type="pct"/>
            <w:tcMar>
              <w:top w:w="28" w:type="dxa"/>
              <w:bottom w:w="28" w:type="dxa"/>
            </w:tcMar>
            <w:vAlign w:val="center"/>
          </w:tcPr>
          <w:p w:rsidR="00EA4B93" w:rsidRPr="009C7058" w:rsidP="000E6434" w14:paraId="1E0FC93B"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EA4B93" w:rsidRPr="009C7058" w:rsidP="000E6434" w14:paraId="5EA7A08B" w14:textId="2FEAA923">
            <w:pPr>
              <w:pStyle w:val="NoSpacing"/>
              <w:rPr>
                <w:rFonts w:ascii="Arial Narrow" w:hAnsi="Arial Narrow"/>
                <w:sz w:val="18"/>
                <w:szCs w:val="18"/>
              </w:rPr>
            </w:pPr>
            <w:r>
              <w:rPr>
                <w:rFonts w:ascii="Arial Narrow" w:hAnsi="Arial Narrow"/>
                <w:sz w:val="18"/>
                <w:szCs w:val="18"/>
              </w:rPr>
              <w:t>2</w:t>
            </w:r>
            <w:r>
              <w:rPr>
                <w:rFonts w:ascii="Arial Narrow" w:hAnsi="Arial Narrow"/>
                <w:sz w:val="18"/>
                <w:szCs w:val="18"/>
              </w:rPr>
              <w:t xml:space="preserve"> </w:t>
            </w:r>
            <w:r w:rsidRPr="009C7058">
              <w:rPr>
                <w:rFonts w:ascii="Arial Narrow" w:hAnsi="Arial Narrow"/>
                <w:sz w:val="18"/>
                <w:szCs w:val="18"/>
              </w:rPr>
              <w:t>Ders Saati</w:t>
            </w:r>
            <w:r>
              <w:rPr>
                <w:rFonts w:ascii="Arial Narrow" w:hAnsi="Arial Narrow"/>
                <w:sz w:val="18"/>
                <w:szCs w:val="18"/>
              </w:rPr>
              <w:t xml:space="preserve"> + 3  ders saati</w:t>
            </w:r>
          </w:p>
        </w:tc>
      </w:tr>
      <w:tr w14:paraId="5B224ED6" w14:textId="77777777" w:rsidTr="000E6434">
        <w:tblPrEx>
          <w:tblW w:w="4693" w:type="pct"/>
          <w:tblLayout w:type="fixed"/>
          <w:tblLook w:val="04A0"/>
        </w:tblPrEx>
        <w:trPr>
          <w:trHeight w:val="155"/>
        </w:trPr>
        <w:tc>
          <w:tcPr>
            <w:tcW w:w="977" w:type="pct"/>
            <w:tcMar>
              <w:top w:w="28" w:type="dxa"/>
              <w:bottom w:w="28" w:type="dxa"/>
            </w:tcMar>
            <w:vAlign w:val="center"/>
          </w:tcPr>
          <w:p w:rsidR="00EA4B93" w:rsidRPr="009C7058" w:rsidP="000E6434" w14:paraId="698A638A"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EA4B93" w:rsidRPr="009C7058" w:rsidP="000E6434" w14:paraId="7D19A029" w14:textId="77777777">
            <w:pPr>
              <w:pStyle w:val="NoSpacing"/>
              <w:rPr>
                <w:rFonts w:ascii="Arial Narrow" w:hAnsi="Arial Narrow"/>
                <w:sz w:val="18"/>
                <w:szCs w:val="18"/>
              </w:rPr>
            </w:pPr>
          </w:p>
        </w:tc>
      </w:tr>
      <w:tr w14:paraId="1E764157" w14:textId="77777777" w:rsidTr="000E6434">
        <w:tblPrEx>
          <w:tblW w:w="4693" w:type="pct"/>
          <w:tblLayout w:type="fixed"/>
          <w:tblLook w:val="04A0"/>
        </w:tblPrEx>
        <w:trPr>
          <w:trHeight w:val="198"/>
        </w:trPr>
        <w:tc>
          <w:tcPr>
            <w:tcW w:w="977" w:type="pct"/>
            <w:tcMar>
              <w:top w:w="28" w:type="dxa"/>
              <w:bottom w:w="28" w:type="dxa"/>
            </w:tcMar>
            <w:vAlign w:val="center"/>
          </w:tcPr>
          <w:p w:rsidR="00EA4B93" w:rsidRPr="009C7058" w:rsidP="000E6434" w14:paraId="4E375104"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EA4B93" w:rsidRPr="009C7058" w:rsidP="000E6434" w14:paraId="3B2BE829" w14:textId="77777777">
            <w:pPr>
              <w:pStyle w:val="NoSpacing"/>
              <w:rPr>
                <w:rFonts w:ascii="Arial Narrow" w:hAnsi="Arial Narrow"/>
                <w:sz w:val="18"/>
                <w:szCs w:val="18"/>
              </w:rPr>
            </w:pPr>
            <w:r w:rsidRPr="00AB4A75">
              <w:rPr>
                <w:rFonts w:ascii="Arial Narrow" w:hAnsi="Arial Narrow"/>
                <w:sz w:val="18"/>
                <w:szCs w:val="18"/>
              </w:rPr>
              <w:t>KB1. Temel Beceriler</w:t>
            </w:r>
          </w:p>
        </w:tc>
      </w:tr>
      <w:tr w14:paraId="053CEEAD" w14:textId="77777777" w:rsidTr="000E6434">
        <w:tblPrEx>
          <w:tblW w:w="4693" w:type="pct"/>
          <w:tblLayout w:type="fixed"/>
          <w:tblLook w:val="04A0"/>
        </w:tblPrEx>
        <w:trPr>
          <w:trHeight w:val="163"/>
        </w:trPr>
        <w:tc>
          <w:tcPr>
            <w:tcW w:w="977" w:type="pct"/>
            <w:tcMar>
              <w:top w:w="28" w:type="dxa"/>
              <w:bottom w:w="28" w:type="dxa"/>
            </w:tcMar>
            <w:vAlign w:val="center"/>
          </w:tcPr>
          <w:p w:rsidR="00EA4B93" w:rsidRPr="009C7058" w:rsidP="000E6434" w14:paraId="39B57548"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EA4B93" w:rsidRPr="009C7058" w:rsidP="000E6434" w14:paraId="01611A5C" w14:textId="77777777">
            <w:pPr>
              <w:pStyle w:val="NoSpacing"/>
              <w:rPr>
                <w:rFonts w:ascii="Arial Narrow" w:hAnsi="Arial Narrow"/>
                <w:sz w:val="18"/>
                <w:szCs w:val="18"/>
              </w:rPr>
            </w:pPr>
            <w:r w:rsidRPr="00AB4A75">
              <w:rPr>
                <w:rFonts w:ascii="Arial Narrow" w:hAnsi="Arial Narrow"/>
                <w:sz w:val="18"/>
                <w:szCs w:val="18"/>
              </w:rPr>
              <w:t>E1.1. Merak, E2.5. Oyunseverlik</w:t>
            </w:r>
          </w:p>
        </w:tc>
      </w:tr>
      <w:tr w14:paraId="5FD2BB48"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EA4B93" w:rsidRPr="009C7058" w:rsidP="000E6434" w14:paraId="0D9D1F9E"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3C49AFEA" w14:textId="77777777" w:rsidTr="000E6434">
        <w:tblPrEx>
          <w:tblW w:w="4693" w:type="pct"/>
          <w:tblLayout w:type="fixed"/>
          <w:tblLook w:val="04A0"/>
        </w:tblPrEx>
        <w:trPr>
          <w:trHeight w:val="155"/>
        </w:trPr>
        <w:tc>
          <w:tcPr>
            <w:tcW w:w="977" w:type="pct"/>
            <w:tcMar>
              <w:top w:w="28" w:type="dxa"/>
              <w:bottom w:w="28" w:type="dxa"/>
            </w:tcMar>
            <w:vAlign w:val="center"/>
          </w:tcPr>
          <w:p w:rsidR="00EA4B93" w:rsidRPr="009C7058" w:rsidP="000E6434" w14:paraId="3267B3A5"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EA4B93" w:rsidRPr="009C7058" w:rsidP="000E6434" w14:paraId="4F63A1F9" w14:textId="77777777">
            <w:pPr>
              <w:pStyle w:val="NoSpacing"/>
              <w:rPr>
                <w:rFonts w:ascii="Arial Narrow" w:hAnsi="Arial Narrow"/>
                <w:sz w:val="18"/>
                <w:szCs w:val="18"/>
              </w:rPr>
            </w:pPr>
            <w:r w:rsidRPr="00AB4A75">
              <w:rPr>
                <w:rFonts w:ascii="Arial Narrow" w:hAnsi="Arial Narrow"/>
                <w:sz w:val="18"/>
                <w:szCs w:val="18"/>
              </w:rPr>
              <w:t>SDB2.2. İş Birliği</w:t>
            </w:r>
          </w:p>
        </w:tc>
      </w:tr>
      <w:tr w14:paraId="7D3CE766" w14:textId="77777777" w:rsidTr="000E6434">
        <w:tblPrEx>
          <w:tblW w:w="4693" w:type="pct"/>
          <w:tblLayout w:type="fixed"/>
          <w:tblLook w:val="04A0"/>
        </w:tblPrEx>
        <w:trPr>
          <w:trHeight w:val="163"/>
        </w:trPr>
        <w:tc>
          <w:tcPr>
            <w:tcW w:w="977" w:type="pct"/>
            <w:tcMar>
              <w:top w:w="28" w:type="dxa"/>
              <w:bottom w:w="28" w:type="dxa"/>
            </w:tcMar>
            <w:vAlign w:val="center"/>
          </w:tcPr>
          <w:p w:rsidR="00EA4B93" w:rsidRPr="009C7058" w:rsidP="000E6434" w14:paraId="71EE7168"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EA4B93" w:rsidRPr="009C7058" w:rsidP="000E6434" w14:paraId="638194F8" w14:textId="77777777">
            <w:pPr>
              <w:pStyle w:val="NoSpacing"/>
              <w:rPr>
                <w:rFonts w:ascii="Arial Narrow" w:hAnsi="Arial Narrow"/>
                <w:sz w:val="18"/>
                <w:szCs w:val="18"/>
              </w:rPr>
            </w:pPr>
            <w:r w:rsidRPr="00AB4A75">
              <w:rPr>
                <w:rFonts w:ascii="Arial Narrow" w:hAnsi="Arial Narrow"/>
                <w:sz w:val="18"/>
                <w:szCs w:val="18"/>
              </w:rPr>
              <w:t>D17. Tasarruf, D19. Vatanseverlik</w:t>
            </w:r>
          </w:p>
        </w:tc>
      </w:tr>
      <w:tr w14:paraId="2BC6302C" w14:textId="77777777" w:rsidTr="000E6434">
        <w:tblPrEx>
          <w:tblW w:w="4693" w:type="pct"/>
          <w:tblLayout w:type="fixed"/>
          <w:tblLook w:val="04A0"/>
        </w:tblPrEx>
        <w:trPr>
          <w:trHeight w:val="155"/>
        </w:trPr>
        <w:tc>
          <w:tcPr>
            <w:tcW w:w="977" w:type="pct"/>
            <w:tcMar>
              <w:top w:w="28" w:type="dxa"/>
              <w:bottom w:w="28" w:type="dxa"/>
            </w:tcMar>
            <w:vAlign w:val="center"/>
          </w:tcPr>
          <w:p w:rsidR="00EA4B93" w:rsidRPr="009C7058" w:rsidP="000E6434" w14:paraId="2486372E"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EA4B93" w:rsidRPr="009C7058" w:rsidP="000E6434" w14:paraId="4BFFB4C1" w14:textId="77777777">
            <w:pPr>
              <w:pStyle w:val="NoSpacing"/>
              <w:rPr>
                <w:rFonts w:ascii="Arial Narrow" w:hAnsi="Arial Narrow"/>
                <w:sz w:val="18"/>
                <w:szCs w:val="18"/>
              </w:rPr>
            </w:pPr>
            <w:r w:rsidRPr="00AB4A75">
              <w:rPr>
                <w:rFonts w:ascii="Arial Narrow" w:hAnsi="Arial Narrow"/>
                <w:sz w:val="18"/>
                <w:szCs w:val="18"/>
              </w:rPr>
              <w:t>OB3. Finansal Okuryazarlık</w:t>
            </w:r>
          </w:p>
        </w:tc>
      </w:tr>
      <w:tr w14:paraId="17ACAE33" w14:textId="77777777" w:rsidTr="000E6434">
        <w:tblPrEx>
          <w:tblW w:w="4693" w:type="pct"/>
          <w:tblLayout w:type="fixed"/>
          <w:tblLook w:val="04A0"/>
        </w:tblPrEx>
        <w:trPr>
          <w:trHeight w:val="155"/>
        </w:trPr>
        <w:tc>
          <w:tcPr>
            <w:tcW w:w="977" w:type="pct"/>
            <w:tcMar>
              <w:top w:w="28" w:type="dxa"/>
              <w:bottom w:w="28" w:type="dxa"/>
            </w:tcMar>
            <w:vAlign w:val="center"/>
          </w:tcPr>
          <w:p w:rsidR="00EA4B93" w:rsidRPr="009C7058" w:rsidP="000E6434" w14:paraId="6D32DC93"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EA4B93" w:rsidRPr="009C7058" w:rsidP="000E6434" w14:paraId="5344F660"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17C1ADE5" w14:textId="77777777" w:rsidTr="000E6434">
        <w:tblPrEx>
          <w:tblW w:w="4693" w:type="pct"/>
          <w:tblLayout w:type="fixed"/>
          <w:tblLook w:val="04A0"/>
        </w:tblPrEx>
        <w:trPr>
          <w:trHeight w:val="119"/>
        </w:trPr>
        <w:tc>
          <w:tcPr>
            <w:tcW w:w="977" w:type="pct"/>
            <w:tcMar>
              <w:top w:w="28" w:type="dxa"/>
              <w:bottom w:w="28" w:type="dxa"/>
            </w:tcMar>
            <w:vAlign w:val="center"/>
          </w:tcPr>
          <w:p w:rsidR="00EA4B93" w:rsidRPr="009C7058" w:rsidP="000E6434" w14:paraId="56A38E87"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EA4B93" w:rsidP="000E6434" w14:paraId="29845F4B" w14:textId="77777777">
            <w:pPr>
              <w:pStyle w:val="NoSpacing"/>
              <w:rPr>
                <w:rFonts w:ascii="Arial Narrow" w:hAnsi="Arial Narrow" w:cs="Barlow-Regular"/>
                <w:b/>
                <w:color w:val="FF0000"/>
                <w:sz w:val="18"/>
                <w:szCs w:val="18"/>
                <w14:ligatures w14:val="standardContextual"/>
              </w:rPr>
            </w:pPr>
            <w:r w:rsidRPr="00C95BA2">
              <w:rPr>
                <w:rFonts w:ascii="Arial Narrow" w:hAnsi="Arial Narrow" w:cs="Barlow-Regular"/>
                <w:b/>
                <w:color w:val="FF0000"/>
                <w:sz w:val="18"/>
                <w:szCs w:val="18"/>
                <w14:ligatures w14:val="standardContextual"/>
              </w:rPr>
              <w:t>Nicelikler (Paralarımız)</w:t>
            </w:r>
          </w:p>
          <w:p w:rsidR="000752A3" w:rsidRPr="009C7058" w:rsidP="000E6434" w14:paraId="5B9FAD21" w14:textId="4EEA2438">
            <w:pPr>
              <w:pStyle w:val="NoSpacing"/>
              <w:rPr>
                <w:rFonts w:ascii="Arial Narrow" w:hAnsi="Arial Narrow" w:cs="Barlow-Regular"/>
                <w:b/>
                <w:color w:val="FF0000"/>
                <w:sz w:val="18"/>
                <w:szCs w:val="18"/>
                <w14:ligatures w14:val="standardContextual"/>
              </w:rPr>
            </w:pPr>
            <w:r w:rsidRPr="000752A3">
              <w:rPr>
                <w:rFonts w:ascii="Arial Narrow" w:hAnsi="Arial Narrow" w:cs="Barlow-Regular"/>
                <w:b/>
                <w:color w:val="FF0000"/>
                <w:sz w:val="18"/>
                <w:szCs w:val="18"/>
                <w14:ligatures w14:val="standardContextual"/>
              </w:rPr>
              <w:t>Nesneler ve Geometrik Şekiller</w:t>
            </w:r>
          </w:p>
        </w:tc>
      </w:tr>
      <w:tr w14:paraId="7548B72A" w14:textId="77777777" w:rsidTr="000E6434">
        <w:tblPrEx>
          <w:tblW w:w="4693" w:type="pct"/>
          <w:tblLayout w:type="fixed"/>
          <w:tblLook w:val="04A0"/>
        </w:tblPrEx>
        <w:trPr>
          <w:trHeight w:val="468"/>
        </w:trPr>
        <w:tc>
          <w:tcPr>
            <w:tcW w:w="977" w:type="pct"/>
            <w:tcMar>
              <w:top w:w="28" w:type="dxa"/>
              <w:bottom w:w="28" w:type="dxa"/>
            </w:tcMar>
            <w:vAlign w:val="center"/>
          </w:tcPr>
          <w:p w:rsidR="00EA4B93" w:rsidRPr="009C7058" w:rsidP="000E6434" w14:paraId="7C38FB09"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EA4B93" w:rsidRPr="009C7058" w:rsidP="000E6434" w14:paraId="31038819"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0A1B46" w:rsidP="000A1B46" w14:paraId="65BEA2D7" w14:textId="77777777">
            <w:pPr>
              <w:pStyle w:val="NoSpacing"/>
              <w:rPr>
                <w:rFonts w:ascii="Arial Narrow" w:hAnsi="Arial Narrow" w:cs="Barlow-Regular"/>
                <w:b/>
                <w:sz w:val="18"/>
                <w:szCs w:val="18"/>
                <w14:ligatures w14:val="standardContextual"/>
              </w:rPr>
            </w:pPr>
            <w:r w:rsidRPr="00C95BA2">
              <w:rPr>
                <w:rFonts w:ascii="Arial Narrow" w:hAnsi="Arial Narrow" w:cs="Barlow-Regular"/>
                <w:b/>
                <w:sz w:val="18"/>
                <w:szCs w:val="18"/>
                <w14:ligatures w14:val="standardContextual"/>
              </w:rPr>
              <w:t>MAT.1.1.9. Paraların (1 TL, 5 TL, 10 TL, 20 TL, 50 TL, 100 TL ve 200 TL) temsil ettiği</w:t>
            </w:r>
            <w:r>
              <w:rPr>
                <w:rFonts w:ascii="Arial Narrow" w:hAnsi="Arial Narrow" w:cs="Barlow-Regular"/>
                <w:b/>
                <w:sz w:val="18"/>
                <w:szCs w:val="18"/>
                <w14:ligatures w14:val="standardContextual"/>
              </w:rPr>
              <w:t xml:space="preserve"> </w:t>
            </w:r>
            <w:r w:rsidRPr="00C95BA2">
              <w:rPr>
                <w:rFonts w:ascii="Arial Narrow" w:hAnsi="Arial Narrow" w:cs="Barlow-Regular"/>
                <w:b/>
                <w:sz w:val="18"/>
                <w:szCs w:val="18"/>
                <w14:ligatures w14:val="standardContextual"/>
              </w:rPr>
              <w:t>büyüklükleri tanıyabilme</w:t>
            </w:r>
          </w:p>
          <w:p w:rsidR="000A1B46" w:rsidRPr="009C7058" w:rsidP="000A1B46" w14:paraId="6F88FC6C" w14:textId="5D7A03FF">
            <w:pPr>
              <w:pStyle w:val="NoSpacing"/>
              <w:rPr>
                <w:rFonts w:ascii="Arial Narrow" w:hAnsi="Arial Narrow"/>
                <w:sz w:val="18"/>
                <w:szCs w:val="18"/>
              </w:rPr>
            </w:pPr>
            <w:r w:rsidRPr="00016458">
              <w:rPr>
                <w:rFonts w:ascii="Arial Narrow" w:hAnsi="Arial Narrow" w:cs="Barlow-Regular"/>
                <w:b/>
                <w:sz w:val="20"/>
                <w:szCs w:val="20"/>
                <w14:ligatures w14:val="standardContextual"/>
              </w:rPr>
              <w:t>MAT.1.3.3. Günlük yaşamdaki nesneleri biçimsel özelliklerine göre ayırt edebilme</w:t>
            </w:r>
          </w:p>
        </w:tc>
      </w:tr>
      <w:tr w14:paraId="50EA3CE2" w14:textId="77777777" w:rsidTr="000E6434">
        <w:tblPrEx>
          <w:tblW w:w="4693" w:type="pct"/>
          <w:tblLayout w:type="fixed"/>
          <w:tblLook w:val="04A0"/>
        </w:tblPrEx>
        <w:trPr>
          <w:trHeight w:val="266"/>
        </w:trPr>
        <w:tc>
          <w:tcPr>
            <w:tcW w:w="977" w:type="pct"/>
            <w:tcMar>
              <w:top w:w="28" w:type="dxa"/>
              <w:bottom w:w="28" w:type="dxa"/>
            </w:tcMar>
            <w:vAlign w:val="center"/>
          </w:tcPr>
          <w:p w:rsidR="00EA4B93" w:rsidRPr="009C7058" w:rsidP="000E6434" w14:paraId="01A7B0E3"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EA4B93" w:rsidRPr="009C7058" w:rsidP="000E6434" w14:paraId="193993DD" w14:textId="77777777">
            <w:pPr>
              <w:pStyle w:val="NoSpacing"/>
              <w:rPr>
                <w:rFonts w:ascii="Arial Narrow" w:hAnsi="Arial Narrow"/>
                <w:sz w:val="18"/>
                <w:szCs w:val="18"/>
              </w:rPr>
            </w:pPr>
            <w:r w:rsidRPr="00C95BA2">
              <w:rPr>
                <w:rFonts w:ascii="Arial Narrow" w:hAnsi="Arial Narrow" w:cs="Barlow-Light"/>
                <w:sz w:val="18"/>
                <w:szCs w:val="18"/>
              </w:rPr>
              <w:t>Öğrenme çıktıları; açık uçlu sorular içeren çalışma kâğıtları, kontrol listesi, bütüncül dereceli</w:t>
            </w:r>
            <w:r>
              <w:rPr>
                <w:rFonts w:ascii="Arial Narrow" w:hAnsi="Arial Narrow" w:cs="Barlow-Light"/>
                <w:sz w:val="18"/>
                <w:szCs w:val="18"/>
              </w:rPr>
              <w:t xml:space="preserve"> </w:t>
            </w:r>
            <w:r w:rsidRPr="00C95BA2">
              <w:rPr>
                <w:rFonts w:ascii="Arial Narrow" w:hAnsi="Arial Narrow" w:cs="Barlow-Light"/>
                <w:sz w:val="18"/>
                <w:szCs w:val="18"/>
              </w:rPr>
              <w:t>puanlama anahtarı kullanılarak değerlendirilebilir.</w:t>
            </w:r>
          </w:p>
        </w:tc>
      </w:tr>
      <w:tr w14:paraId="2870D8B7" w14:textId="77777777" w:rsidTr="000E6434">
        <w:tblPrEx>
          <w:tblW w:w="4693" w:type="pct"/>
          <w:tblLayout w:type="fixed"/>
          <w:tblLook w:val="04A0"/>
        </w:tblPrEx>
        <w:trPr>
          <w:trHeight w:val="238"/>
        </w:trPr>
        <w:tc>
          <w:tcPr>
            <w:tcW w:w="977" w:type="pct"/>
            <w:tcMar>
              <w:top w:w="28" w:type="dxa"/>
              <w:bottom w:w="28" w:type="dxa"/>
            </w:tcMar>
            <w:vAlign w:val="center"/>
          </w:tcPr>
          <w:p w:rsidR="00EA4B93" w:rsidRPr="009C7058" w:rsidP="000E6434" w14:paraId="452E86E6"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EA4B93" w:rsidRPr="009C7058" w:rsidP="000E6434" w14:paraId="24FA1127"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2036D59C" w14:textId="77777777" w:rsidTr="000E6434">
        <w:tblPrEx>
          <w:tblW w:w="4693" w:type="pct"/>
          <w:tblLayout w:type="fixed"/>
          <w:tblLook w:val="04A0"/>
        </w:tblPrEx>
        <w:trPr>
          <w:trHeight w:val="279"/>
        </w:trPr>
        <w:tc>
          <w:tcPr>
            <w:tcW w:w="977" w:type="pct"/>
            <w:tcMar>
              <w:top w:w="28" w:type="dxa"/>
              <w:bottom w:w="28" w:type="dxa"/>
            </w:tcMar>
            <w:vAlign w:val="center"/>
          </w:tcPr>
          <w:p w:rsidR="00EA4B93" w:rsidRPr="009C7058" w:rsidP="000E6434" w14:paraId="0C36AC44"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EA4B93" w:rsidRPr="009C7058" w:rsidP="000E6434" w14:paraId="287B60A1"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6545629D" w14:textId="77777777" w:rsidTr="000E6434">
        <w:tblPrEx>
          <w:tblW w:w="4693" w:type="pct"/>
          <w:tblLayout w:type="fixed"/>
          <w:tblLook w:val="04A0"/>
        </w:tblPrEx>
        <w:trPr>
          <w:trHeight w:val="195"/>
        </w:trPr>
        <w:tc>
          <w:tcPr>
            <w:tcW w:w="977" w:type="pct"/>
            <w:tcMar>
              <w:top w:w="28" w:type="dxa"/>
              <w:bottom w:w="28" w:type="dxa"/>
            </w:tcMar>
            <w:vAlign w:val="center"/>
          </w:tcPr>
          <w:p w:rsidR="00EA4B93" w:rsidRPr="009C7058" w:rsidP="000E6434" w14:paraId="72AD8255"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EA4B93" w:rsidRPr="009C7058" w:rsidP="000E6434" w14:paraId="056DEDB8" w14:textId="77777777">
            <w:pPr>
              <w:pStyle w:val="NoSpacing"/>
              <w:rPr>
                <w:rFonts w:ascii="Arial Narrow" w:hAnsi="Arial Narrow"/>
                <w:sz w:val="18"/>
                <w:szCs w:val="18"/>
              </w:rPr>
            </w:pPr>
            <w:r w:rsidRPr="00C95BA2">
              <w:rPr>
                <w:rFonts w:ascii="Arial Narrow" w:hAnsi="Arial Narrow"/>
                <w:sz w:val="18"/>
                <w:szCs w:val="18"/>
              </w:rPr>
              <w:t>Türk lirası, lira, para, değişim, takas</w:t>
            </w:r>
          </w:p>
        </w:tc>
      </w:tr>
      <w:tr w14:paraId="3CF42172"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EA4B93" w:rsidRPr="009C7058" w:rsidP="000E6434" w14:paraId="31E518C6"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69C23289" w14:textId="77777777" w:rsidTr="000E6434">
        <w:tblPrEx>
          <w:tblW w:w="4693" w:type="pct"/>
          <w:tblLayout w:type="fixed"/>
          <w:tblLook w:val="04A0"/>
        </w:tblPrEx>
        <w:trPr>
          <w:trHeight w:val="195"/>
        </w:trPr>
        <w:tc>
          <w:tcPr>
            <w:tcW w:w="977" w:type="pct"/>
            <w:shd w:val="clear" w:color="auto" w:fill="auto"/>
            <w:tcMar>
              <w:top w:w="28" w:type="dxa"/>
              <w:bottom w:w="28" w:type="dxa"/>
            </w:tcMar>
            <w:vAlign w:val="center"/>
          </w:tcPr>
          <w:p w:rsidR="00EA4B93" w:rsidRPr="009C7058" w:rsidP="000E6434" w14:paraId="7CB3F11F"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EA4B93" w:rsidRPr="009C7058" w:rsidP="000E6434" w14:paraId="1E3622E2" w14:textId="0F684B51">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C93BE2">
              <w:rPr>
                <w:rFonts w:ascii="Arial Narrow" w:hAnsi="Arial Narrow" w:cs="Barlow-Medium"/>
                <w:b/>
                <w:sz w:val="18"/>
                <w:szCs w:val="18"/>
                <w14:ligatures w14:val="standardContextual"/>
              </w:rPr>
              <w:t>100-103</w:t>
            </w:r>
            <w:r w:rsidRPr="009C7058">
              <w:rPr>
                <w:rFonts w:ascii="Arial Narrow" w:hAnsi="Arial Narrow" w:cs="Barlow-Medium"/>
                <w:b/>
                <w:sz w:val="18"/>
                <w:szCs w:val="18"/>
                <w14:ligatures w14:val="standardContextual"/>
              </w:rPr>
              <w:t xml:space="preserve">  etkinlikler yapılır. </w:t>
            </w:r>
          </w:p>
          <w:p w:rsidR="00C93BE2" w:rsidP="000E6434" w14:paraId="73085F82" w14:textId="2CF82B13">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Alışverişin yalnızca ihtiyaçlar doğrultusunda yapılması gerektiği vurgulanarak öğrencilerin tasarruf yapmanın önemini anlamaları sağlanır (D17.2, OB3). Alınan ihtiyaç fazlası ürünlerin israfa neden olduğu belirtilip ülke kaynaklarını korumanın önemine vurgu yapılır (D19.4). Paraların üzerinde bulunan değerli şahsiyetlerin ülke ve dünya tarihine verdiği katkılar anlatılarak vatan sevgisine yönelik farkındalık düzeyinin artmasına ilişkin açıklamalar yapılır (D19.1).</w:t>
            </w:r>
          </w:p>
          <w:p w:rsidR="00C93BE2" w:rsidP="00C93BE2" w14:paraId="26C52C06" w14:textId="0DF10F4C">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104-108 </w:t>
            </w:r>
            <w:r w:rsidRPr="009C7058">
              <w:rPr>
                <w:rFonts w:ascii="Arial Narrow" w:hAnsi="Arial Narrow" w:cs="Barlow-Medium"/>
                <w:b/>
                <w:sz w:val="18"/>
                <w:szCs w:val="18"/>
                <w14:ligatures w14:val="standardContextual"/>
              </w:rPr>
              <w:t xml:space="preserve">  </w:t>
            </w:r>
            <w:r>
              <w:rPr>
                <w:rFonts w:ascii="Arial Narrow" w:hAnsi="Arial Narrow" w:cs="Barlow-Medium"/>
                <w:b/>
                <w:sz w:val="18"/>
                <w:szCs w:val="18"/>
                <w14:ligatures w14:val="standardContextual"/>
              </w:rPr>
              <w:t>5.Tema Değerlendirme Etkinlikleri Yapılır.</w:t>
            </w:r>
          </w:p>
          <w:p w:rsidR="000A1B46" w:rsidP="00C93BE2" w14:paraId="73E48237" w14:textId="20646D3F">
            <w:pPr>
              <w:pStyle w:val="NoSpacing"/>
              <w:rPr>
                <w:rFonts w:ascii="Arial Narrow" w:hAnsi="Arial Narrow" w:cs="Barlow-Medium"/>
                <w:b/>
                <w:sz w:val="18"/>
                <w:szCs w:val="18"/>
                <w14:ligatures w14:val="standardContextual"/>
              </w:rPr>
            </w:pPr>
          </w:p>
          <w:p w:rsidR="000A1B46" w:rsidRPr="009C7058" w:rsidP="000A1B46" w14:paraId="3FA6D266" w14:textId="48B149BA">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110-113</w:t>
            </w:r>
            <w:r w:rsidRPr="009C7058">
              <w:rPr>
                <w:rFonts w:ascii="Arial Narrow" w:hAnsi="Arial Narrow" w:cs="Barlow-Medium"/>
                <w:b/>
                <w:sz w:val="18"/>
                <w:szCs w:val="18"/>
                <w14:ligatures w14:val="standardContextual"/>
              </w:rPr>
              <w:t xml:space="preserve">  etkinlikler yapılır. </w:t>
            </w:r>
          </w:p>
          <w:p w:rsidR="00C93BE2" w:rsidRPr="009C7058" w:rsidP="000E6434" w14:paraId="5A076BDF" w14:textId="4FE45304">
            <w:pPr>
              <w:pStyle w:val="NoSpacing"/>
              <w:rPr>
                <w:rFonts w:ascii="Arial Narrow" w:hAnsi="Arial Narrow" w:cs="Barlow-Medium"/>
                <w:sz w:val="18"/>
                <w:szCs w:val="18"/>
                <w14:ligatures w14:val="standardContextual"/>
              </w:rPr>
            </w:pPr>
            <w:r w:rsidRPr="000A1B46">
              <w:rPr>
                <w:rFonts w:ascii="Arial Narrow" w:hAnsi="Arial Narrow" w:cs="Barlow-Medium"/>
                <w:sz w:val="18"/>
                <w:szCs w:val="18"/>
                <w14:ligatures w14:val="standardContextual"/>
              </w:rPr>
              <w:t>MAT.1.3.3 Sınıfa günlük yaşamda karşılaşılan biçimsel özelliği aynı olan en az iki nesne getirilerek</w:t>
            </w:r>
            <w:r w:rsidR="000752A3">
              <w:rPr>
                <w:rFonts w:ascii="Arial Narrow" w:hAnsi="Arial Narrow" w:cs="Barlow-Medium"/>
                <w:sz w:val="18"/>
                <w:szCs w:val="18"/>
                <w14:ligatures w14:val="standardContextual"/>
              </w:rPr>
              <w:t xml:space="preserve"> </w:t>
            </w:r>
            <w:r w:rsidRPr="000A1B46">
              <w:rPr>
                <w:rFonts w:ascii="Arial Narrow" w:hAnsi="Arial Narrow" w:cs="Barlow-Medium"/>
                <w:sz w:val="18"/>
                <w:szCs w:val="18"/>
                <w14:ligatures w14:val="standardContextual"/>
              </w:rPr>
              <w:t>ya da akıllı tahta bulunan sınıflarda bu nesnelerin görselleri sunularak öğrencilerden biçimselNözellikleri bakımından benzer olan nesneleri gruplandırmaları istenir. Öğrencilere sınıfa biçimsel özellikleri aynı ve farklı olan nesneler getirme sorumluluğu verilir ve bu nesnelerin benzer ve farklı yönlerine ilişkin tartışmalar yapılır (D16.3, E2.2, KB2.7). Sınıf içinde, günlük yaşamda kullanılan nesneleri geometrik özelliklerine değinmeden benzer özelliklerine göre gruplandırmayı gerektiren oyunlar oynanır</w:t>
            </w:r>
          </w:p>
        </w:tc>
      </w:tr>
      <w:tr w14:paraId="2349B79C"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EA4B93" w:rsidRPr="009C7058" w:rsidP="000E6434" w14:paraId="5A199A85"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10EC6F5" w14:textId="77777777" w:rsidTr="000E6434">
        <w:tblPrEx>
          <w:tblW w:w="4693" w:type="pct"/>
          <w:tblLayout w:type="fixed"/>
          <w:tblLook w:val="04A0"/>
        </w:tblPrEx>
        <w:trPr>
          <w:trHeight w:val="196"/>
        </w:trPr>
        <w:tc>
          <w:tcPr>
            <w:tcW w:w="977" w:type="pct"/>
            <w:tcMar>
              <w:top w:w="28" w:type="dxa"/>
              <w:bottom w:w="28" w:type="dxa"/>
            </w:tcMar>
            <w:vAlign w:val="center"/>
          </w:tcPr>
          <w:p w:rsidR="00EA4B93" w:rsidRPr="009C7058" w:rsidP="000E6434" w14:paraId="5E15A699"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EA4B93" w:rsidRPr="00C95BA2" w:rsidP="000E6434" w14:paraId="7FA52DFE"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Haftalık verilen harçlığın bireysel ve gerekçeli bir şekilde harcanmasının planlanması istenerek</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günlük yapılacak harcama miktarının belirlenmesi sağlanır.</w:t>
            </w:r>
          </w:p>
          <w:p w:rsidR="00EA4B93" w:rsidRPr="009C7058" w:rsidP="000E6434" w14:paraId="7EE2777C"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Bazı para değerleri verilerek bu miktarlara farklı miktarlardaki alt para birimleri ile ulaşmaya</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çalışmaları sağlanır.</w:t>
            </w:r>
          </w:p>
        </w:tc>
      </w:tr>
      <w:tr w14:paraId="7838DD98" w14:textId="77777777" w:rsidTr="000E6434">
        <w:tblPrEx>
          <w:tblW w:w="4693" w:type="pct"/>
          <w:tblLayout w:type="fixed"/>
          <w:tblLook w:val="04A0"/>
        </w:tblPrEx>
        <w:trPr>
          <w:trHeight w:val="152"/>
        </w:trPr>
        <w:tc>
          <w:tcPr>
            <w:tcW w:w="977" w:type="pct"/>
            <w:tcMar>
              <w:top w:w="28" w:type="dxa"/>
              <w:bottom w:w="28" w:type="dxa"/>
            </w:tcMar>
            <w:vAlign w:val="center"/>
          </w:tcPr>
          <w:p w:rsidR="00EA4B93" w:rsidRPr="009C7058" w:rsidP="000E6434" w14:paraId="3EF38909"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EA4B93" w:rsidRPr="009C7058" w:rsidP="000E6434" w14:paraId="1FDCE48E"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Öğrencilerin bireysel öğrenme hızları da dikkate alınarak farklı öğretim yöntemleri kullanılır</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(iş birlikli öğretim, oyunlaştırılarak öğretim vb.). 1 TL, 5 TL, 10 TL, 20 TL, 50 TL, 100 TL ve</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200 TL ile sınırlı kalmak kaydıyla para sayma oyunları oynanır.</w:t>
            </w:r>
          </w:p>
        </w:tc>
      </w:tr>
    </w:tbl>
    <w:p w:rsidR="00C576EF" w:rsidP="00DF7C85" w14:paraId="25C02F2B" w14:textId="3F099D1D">
      <w:pPr>
        <w:pStyle w:val="NoSpacing"/>
        <w:jc w:val="center"/>
      </w:pPr>
    </w:p>
    <w:p w:rsidR="00DF7C85" w:rsidP="00DF7C85" w14:paraId="55C2976C" w14:textId="44B5BA67">
      <w:pPr>
        <w:pStyle w:val="NoSpacing"/>
        <w:jc w:val="center"/>
      </w:pPr>
    </w:p>
    <w:p w:rsidR="008964CD" w:rsidP="00DF7C85" w14:paraId="40931E95" w14:textId="093B6B7C">
      <w:pPr>
        <w:pStyle w:val="NoSpacing"/>
        <w:jc w:val="center"/>
      </w:pPr>
    </w:p>
    <w:p w:rsidR="008964CD" w:rsidP="00DF7C85" w14:paraId="63F38FE2" w14:textId="06DCBC27">
      <w:pPr>
        <w:pStyle w:val="NoSpacing"/>
        <w:jc w:val="center"/>
      </w:pPr>
    </w:p>
    <w:p w:rsidR="00C93BE2" w:rsidP="00DF7C85" w14:paraId="5D2AD685" w14:textId="4F74888D">
      <w:pPr>
        <w:pStyle w:val="NoSpacing"/>
        <w:jc w:val="center"/>
      </w:pPr>
    </w:p>
    <w:p w:rsidR="00C93BE2" w:rsidP="00DF7C85" w14:paraId="44A77A11" w14:textId="6802A6C7">
      <w:pPr>
        <w:pStyle w:val="NoSpacing"/>
        <w:jc w:val="center"/>
      </w:pPr>
    </w:p>
    <w:p w:rsidR="00C93BE2" w:rsidP="00DF7C85" w14:paraId="48C520DF" w14:textId="4D8AD929">
      <w:pPr>
        <w:pStyle w:val="NoSpacing"/>
        <w:jc w:val="center"/>
      </w:pPr>
    </w:p>
    <w:p w:rsidR="00C93BE2" w:rsidP="00DF7C85" w14:paraId="62B9E50A" w14:textId="1094A719">
      <w:pPr>
        <w:pStyle w:val="NoSpacing"/>
        <w:jc w:val="center"/>
      </w:pPr>
    </w:p>
    <w:p w:rsidR="00C93BE2" w:rsidP="00DF7C85" w14:paraId="31DB243A" w14:textId="77777777">
      <w:pPr>
        <w:pStyle w:val="NoSpacing"/>
        <w:jc w:val="center"/>
      </w:pPr>
    </w:p>
    <w:sectPr w:rsidSect="00926B9C">
      <w:pgSz w:w="11906" w:h="16838"/>
      <w:pgMar w:top="284" w:right="284" w:bottom="284" w:left="284" w:header="284" w:footer="340"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